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2E34" w14:textId="77777777" w:rsidR="004D1119" w:rsidRPr="00926C4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5AFC9D45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450440802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450440802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926C4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926C4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926C4E">
        <w:rPr>
          <w:b/>
          <w:bCs/>
          <w:sz w:val="24"/>
          <w:szCs w:val="24"/>
          <w:lang w:val="ru-RU"/>
        </w:rPr>
        <w:t xml:space="preserve">№ </w:t>
      </w:r>
      <w:r w:rsidR="004D1119" w:rsidRPr="00926C4E">
        <w:rPr>
          <w:b/>
          <w:bCs/>
          <w:sz w:val="24"/>
          <w:szCs w:val="24"/>
          <w:lang w:val="ru-RU"/>
        </w:rPr>
        <w:t xml:space="preserve">ПЗН-68033 </w:t>
      </w:r>
      <w:proofErr w:type="spellStart"/>
      <w:r w:rsidR="004D1119" w:rsidRPr="00926C4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926C4E">
        <w:rPr>
          <w:b/>
          <w:bCs/>
          <w:sz w:val="24"/>
          <w:szCs w:val="24"/>
          <w:lang w:val="ru-RU"/>
        </w:rPr>
        <w:t xml:space="preserve"> 28.06.2024</w:t>
      </w:r>
    </w:p>
    <w:p w14:paraId="781D03CD" w14:textId="77777777" w:rsidR="004D1119" w:rsidRPr="00926C4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926C4E">
        <w:rPr>
          <w:sz w:val="24"/>
          <w:szCs w:val="24"/>
          <w:lang w:val="ru-RU"/>
        </w:rPr>
        <w:t xml:space="preserve">до </w:t>
      </w:r>
      <w:proofErr w:type="spellStart"/>
      <w:r w:rsidRPr="00926C4E">
        <w:rPr>
          <w:sz w:val="24"/>
          <w:szCs w:val="24"/>
          <w:lang w:val="ru-RU"/>
        </w:rPr>
        <w:t>проєкту</w:t>
      </w:r>
      <w:proofErr w:type="spellEnd"/>
      <w:r w:rsidRPr="00926C4E">
        <w:rPr>
          <w:sz w:val="24"/>
          <w:szCs w:val="24"/>
          <w:lang w:val="ru-RU"/>
        </w:rPr>
        <w:t xml:space="preserve"> </w:t>
      </w:r>
      <w:proofErr w:type="spellStart"/>
      <w:r w:rsidRPr="00926C4E">
        <w:rPr>
          <w:sz w:val="24"/>
          <w:szCs w:val="24"/>
          <w:lang w:val="ru-RU"/>
        </w:rPr>
        <w:t>рішення</w:t>
      </w:r>
      <w:proofErr w:type="spellEnd"/>
      <w:r w:rsidRPr="00926C4E">
        <w:rPr>
          <w:sz w:val="24"/>
          <w:szCs w:val="24"/>
          <w:lang w:val="ru-RU"/>
        </w:rPr>
        <w:t xml:space="preserve"> </w:t>
      </w:r>
      <w:proofErr w:type="spellStart"/>
      <w:r w:rsidRPr="00926C4E">
        <w:rPr>
          <w:sz w:val="24"/>
          <w:szCs w:val="24"/>
          <w:lang w:val="ru-RU"/>
        </w:rPr>
        <w:t>Київської</w:t>
      </w:r>
      <w:proofErr w:type="spellEnd"/>
      <w:r w:rsidRPr="00926C4E">
        <w:rPr>
          <w:sz w:val="24"/>
          <w:szCs w:val="24"/>
          <w:lang w:val="ru-RU"/>
        </w:rPr>
        <w:t xml:space="preserve"> </w:t>
      </w:r>
      <w:proofErr w:type="spellStart"/>
      <w:r w:rsidRPr="00926C4E">
        <w:rPr>
          <w:sz w:val="24"/>
          <w:szCs w:val="24"/>
          <w:lang w:val="ru-RU"/>
        </w:rPr>
        <w:t>міської</w:t>
      </w:r>
      <w:proofErr w:type="spellEnd"/>
      <w:r w:rsidRPr="00926C4E">
        <w:rPr>
          <w:sz w:val="24"/>
          <w:szCs w:val="24"/>
          <w:lang w:val="ru-RU"/>
        </w:rPr>
        <w:t xml:space="preserve"> ради:</w:t>
      </w:r>
    </w:p>
    <w:p w14:paraId="69E0EA30" w14:textId="7D0405E4" w:rsidR="004D1119" w:rsidRDefault="00363E29" w:rsidP="00501FA3">
      <w:pPr>
        <w:pStyle w:val="1"/>
        <w:shd w:val="clear" w:color="auto" w:fill="auto"/>
        <w:spacing w:after="0"/>
        <w:ind w:right="1806" w:firstLine="0"/>
        <w:jc w:val="center"/>
        <w:rPr>
          <w:b/>
          <w:i/>
          <w:iCs/>
          <w:color w:val="000000" w:themeColor="text1"/>
          <w:sz w:val="24"/>
          <w:szCs w:val="24"/>
          <w:lang w:val="uk-UA"/>
        </w:rPr>
      </w:pPr>
      <w:r>
        <w:rPr>
          <w:b/>
          <w:i/>
          <w:iCs/>
          <w:color w:val="000000" w:themeColor="text1"/>
          <w:sz w:val="24"/>
          <w:szCs w:val="24"/>
          <w:lang w:val="ru-RU"/>
        </w:rPr>
        <w:t xml:space="preserve">Про </w:t>
      </w:r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передачу ТОВАРИСТВУ З ОБМЕЖЕНОЮ ВІДПОВІДАЛЬНІСТЮ «КІНГСТА» </w:t>
      </w:r>
      <w:proofErr w:type="spellStart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>ділянки</w:t>
      </w:r>
      <w:proofErr w:type="spellEnd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501FA3" w:rsidRPr="00501FA3">
        <w:rPr>
          <w:rStyle w:val="a9"/>
          <w:b/>
          <w:color w:val="000000" w:themeColor="text1"/>
          <w:sz w:val="24"/>
          <w:szCs w:val="24"/>
          <w:lang w:val="ru-RU"/>
        </w:rPr>
        <w:t>оренду</w:t>
      </w:r>
      <w:proofErr w:type="spellEnd"/>
      <w:r w:rsidR="00501FA3" w:rsidRPr="00501FA3">
        <w:rPr>
          <w:color w:val="000000" w:themeColor="text1"/>
          <w:sz w:val="24"/>
          <w:szCs w:val="24"/>
          <w:lang w:val="ru-RU"/>
        </w:rPr>
        <w:t xml:space="preserve"> </w:t>
      </w:r>
      <w:r w:rsidR="00501FA3" w:rsidRPr="00501FA3">
        <w:rPr>
          <w:b/>
          <w:i/>
          <w:iCs/>
          <w:sz w:val="24"/>
          <w:szCs w:val="24"/>
          <w:lang w:val="ru-RU"/>
        </w:rPr>
        <w:t xml:space="preserve">для </w:t>
      </w:r>
      <w:proofErr w:type="spellStart"/>
      <w:r w:rsidR="00501FA3" w:rsidRPr="00501FA3">
        <w:rPr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501FA3" w:rsidRPr="00501FA3">
        <w:rPr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501FA3" w:rsidRPr="00501FA3">
        <w:rPr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501FA3" w:rsidRPr="00501FA3">
        <w:rPr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01FA3" w:rsidRPr="00501FA3">
        <w:rPr>
          <w:b/>
          <w:i/>
          <w:iCs/>
          <w:sz w:val="24"/>
          <w:szCs w:val="24"/>
          <w:lang w:val="ru-RU"/>
        </w:rPr>
        <w:t>будівель</w:t>
      </w:r>
      <w:proofErr w:type="spellEnd"/>
      <w:r w:rsidR="00501FA3" w:rsidRPr="00501FA3">
        <w:rPr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501FA3" w:rsidRPr="00501FA3">
        <w:rPr>
          <w:b/>
          <w:i/>
          <w:iCs/>
          <w:sz w:val="24"/>
          <w:szCs w:val="24"/>
          <w:lang w:val="ru-RU"/>
        </w:rPr>
        <w:t>торгівлі</w:t>
      </w:r>
      <w:proofErr w:type="spellEnd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>Міцкевича</w:t>
      </w:r>
      <w:proofErr w:type="spellEnd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 Адама, 1-А у </w:t>
      </w:r>
      <w:proofErr w:type="spellStart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>Солом'янському</w:t>
      </w:r>
      <w:proofErr w:type="spellEnd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>районі</w:t>
      </w:r>
      <w:proofErr w:type="spellEnd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1FA3" w:rsidRPr="00501FA3">
        <w:rPr>
          <w:b/>
          <w:i/>
          <w:iCs/>
          <w:color w:val="000000" w:themeColor="text1"/>
          <w:sz w:val="24"/>
          <w:szCs w:val="24"/>
          <w:lang w:val="ru-RU"/>
        </w:rPr>
        <w:t>міста</w:t>
      </w:r>
      <w:proofErr w:type="spellEnd"/>
    </w:p>
    <w:p w14:paraId="4C8445AA" w14:textId="77777777" w:rsidR="00501FA3" w:rsidRPr="00501FA3" w:rsidRDefault="00501FA3" w:rsidP="00501FA3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i/>
          <w:iCs/>
          <w:sz w:val="24"/>
          <w:szCs w:val="24"/>
          <w:lang w:val="uk-UA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4F057B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926C4E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926C4E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«КІНГСТА»</w:t>
            </w:r>
          </w:p>
        </w:tc>
      </w:tr>
      <w:tr w:rsidR="001F1793" w:rsidRPr="001F1793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1F1793" w:rsidRPr="00456FAA" w:rsidRDefault="001F1793" w:rsidP="001F179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26C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Перелік</w:t>
            </w:r>
            <w:proofErr w:type="spellEnd"/>
            <w:r w:rsidRPr="00456FAA">
              <w:rPr>
                <w:sz w:val="24"/>
                <w:szCs w:val="24"/>
              </w:rPr>
              <w:t xml:space="preserve"> </w:t>
            </w:r>
            <w:proofErr w:type="spellStart"/>
            <w:r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0BB7C9C7" w:rsidR="001F1793" w:rsidRPr="004A5DBD" w:rsidRDefault="001F1793" w:rsidP="001F179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56FAA">
              <w:rPr>
                <w:sz w:val="24"/>
                <w:szCs w:val="24"/>
              </w:rPr>
              <w:t>(</w:t>
            </w:r>
            <w:proofErr w:type="spellStart"/>
            <w:r w:rsidRPr="00456FAA">
              <w:rPr>
                <w:sz w:val="24"/>
                <w:szCs w:val="24"/>
              </w:rPr>
              <w:t>учасників</w:t>
            </w:r>
            <w:proofErr w:type="spellEnd"/>
            <w:r w:rsidRPr="00456FAA">
              <w:rPr>
                <w:sz w:val="24"/>
                <w:szCs w:val="24"/>
              </w:rPr>
              <w:t>)</w:t>
            </w:r>
          </w:p>
          <w:p w14:paraId="5D0E9667" w14:textId="77777777" w:rsidR="001F1793" w:rsidRPr="004D1119" w:rsidRDefault="001F1793" w:rsidP="001F179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4DF726FA" w:rsidR="001F1793" w:rsidRPr="00A43048" w:rsidRDefault="001F1793" w:rsidP="001F179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F1793">
              <w:rPr>
                <w:rStyle w:val="name"/>
                <w:i/>
                <w:iCs/>
                <w:color w:val="1F1F1F"/>
                <w:sz w:val="21"/>
                <w:szCs w:val="21"/>
                <w:bdr w:val="none" w:sz="0" w:space="0" w:color="auto" w:frame="1"/>
                <w:lang w:val="ru-RU"/>
              </w:rPr>
              <w:t>ГРИЩУК ВАЛЕРІЙ МИХАЙЛОВИЧ</w:t>
            </w:r>
            <w:r w:rsidR="00A52EA2">
              <w:rPr>
                <w:rStyle w:val="name"/>
                <w:i/>
                <w:iCs/>
                <w:color w:val="1F1F1F"/>
                <w:sz w:val="21"/>
                <w:szCs w:val="21"/>
                <w:bdr w:val="none" w:sz="0" w:space="0" w:color="auto" w:frame="1"/>
                <w:lang w:val="ru-RU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Україна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, 23700,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Вінницька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обл.,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Гайсинський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р-н,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місто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Гайсин,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вул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F404BF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Лютнева</w:t>
            </w:r>
            <w:proofErr w:type="spellEnd"/>
            <w:r w:rsidR="00257A02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257A02" w:rsidRPr="00A4304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1F1793" w:rsidRPr="001F1793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1F1793" w:rsidRPr="004D1119" w:rsidRDefault="001F1793" w:rsidP="001F179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1F179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1F57F0A6" w:rsidR="001F1793" w:rsidRPr="004D1119" w:rsidRDefault="001F1793" w:rsidP="001F179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3B93C845" w:rsidR="001F1793" w:rsidRPr="001F1793" w:rsidRDefault="001F1793" w:rsidP="001F179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F1793">
              <w:rPr>
                <w:rStyle w:val="name"/>
                <w:i/>
                <w:iCs/>
                <w:color w:val="1F1F1F"/>
                <w:sz w:val="21"/>
                <w:szCs w:val="21"/>
                <w:bdr w:val="none" w:sz="0" w:space="0" w:color="auto" w:frame="1"/>
                <w:lang w:val="ru-RU"/>
              </w:rPr>
              <w:t>ГРИЩУК ВАЛЕРІЙ МИХАЙЛОВИЧ</w:t>
            </w:r>
            <w:r w:rsidR="00A52EA2">
              <w:rPr>
                <w:rStyle w:val="name"/>
                <w:i/>
                <w:iCs/>
                <w:color w:val="1F1F1F"/>
                <w:sz w:val="21"/>
                <w:szCs w:val="21"/>
                <w:bdr w:val="none" w:sz="0" w:space="0" w:color="auto" w:frame="1"/>
                <w:lang w:val="ru-RU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Україна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, 23700,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Вінницька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обл.,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Гайсинський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р-н,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місто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Гайсин,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вул</w:t>
            </w:r>
            <w:proofErr w:type="spellEnd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F404BF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F1793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Лютнева</w:t>
            </w:r>
            <w:proofErr w:type="spellEnd"/>
            <w:r w:rsidR="00257A02">
              <w:rPr>
                <w:i/>
                <w:iCs/>
                <w:color w:val="1F1F1F"/>
                <w:sz w:val="21"/>
                <w:szCs w:val="21"/>
                <w:shd w:val="clear" w:color="auto" w:fill="FFFFFF"/>
                <w:lang w:val="ru-RU"/>
              </w:rPr>
              <w:t>.</w:t>
            </w:r>
            <w:r w:rsidR="00257A02" w:rsidRPr="001F179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1F1793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1F1793" w:rsidRPr="006E106A" w:rsidRDefault="001F1793" w:rsidP="001F1793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F179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1F1793" w:rsidRPr="00A43048" w:rsidRDefault="001F1793" w:rsidP="001F179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19.06.2024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450440802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926C4E">
        <w:rPr>
          <w:b/>
          <w:bCs/>
          <w:sz w:val="24"/>
          <w:szCs w:val="24"/>
          <w:lang w:val="ru-RU"/>
        </w:rPr>
        <w:t>8000000000:72:012:0007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679" w:type="dxa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F404BF">
        <w:trPr>
          <w:trHeight w:val="47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02B7BC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Солом'янський, вул. Міцкевича</w:t>
            </w:r>
            <w:r w:rsidR="00501FA3">
              <w:rPr>
                <w:i/>
                <w:iCs/>
                <w:sz w:val="24"/>
                <w:szCs w:val="24"/>
              </w:rPr>
              <w:t xml:space="preserve"> </w:t>
            </w:r>
            <w:r w:rsidR="00501FA3" w:rsidRPr="00A43048">
              <w:rPr>
                <w:i/>
                <w:iCs/>
                <w:sz w:val="24"/>
                <w:szCs w:val="24"/>
              </w:rPr>
              <w:t>Адама</w:t>
            </w:r>
            <w:r w:rsidRPr="00A43048">
              <w:rPr>
                <w:i/>
                <w:iCs/>
                <w:sz w:val="24"/>
                <w:szCs w:val="24"/>
              </w:rPr>
              <w:t>, 1-А</w:t>
            </w:r>
          </w:p>
        </w:tc>
      </w:tr>
      <w:tr w:rsidR="004D1119" w14:paraId="3D5F4781" w14:textId="77777777" w:rsidTr="00501FA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0,0994 га</w:t>
            </w:r>
          </w:p>
        </w:tc>
      </w:tr>
      <w:tr w:rsidR="004D1119" w:rsidRPr="004F057B" w14:paraId="0C66F18A" w14:textId="77777777" w:rsidTr="00501FA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4EEBC94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FE5FB8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4F057B" w14:paraId="00AEDE2C" w14:textId="77777777" w:rsidTr="00501FA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876B46C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501FA3" w:rsidRPr="00501FA3" w14:paraId="550A073B" w14:textId="77777777" w:rsidTr="00501FA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501FA3" w:rsidRPr="002C1187" w:rsidRDefault="00501FA3" w:rsidP="00501FA3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926C4E">
              <w:rPr>
                <w:sz w:val="24"/>
                <w:szCs w:val="24"/>
                <w:lang w:val="ru-RU"/>
              </w:rPr>
              <w:t xml:space="preserve"> </w:t>
            </w:r>
            <w:r w:rsidRPr="00456FAA">
              <w:rPr>
                <w:sz w:val="24"/>
                <w:szCs w:val="24"/>
              </w:rPr>
              <w:t xml:space="preserve">Цільове </w:t>
            </w:r>
            <w:r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54F1BB6" w:rsidR="00501FA3" w:rsidRPr="00501FA3" w:rsidRDefault="00501FA3" w:rsidP="00501FA3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501FA3">
              <w:rPr>
                <w:rStyle w:val="a9"/>
                <w:bCs/>
                <w:sz w:val="24"/>
                <w:szCs w:val="24"/>
              </w:rPr>
              <w:t>03.07 для будівництва та обслуговування будівель торгівлі (для експлуатації та обслуговування будівель торгівлі)</w:t>
            </w:r>
          </w:p>
        </w:tc>
      </w:tr>
      <w:tr w:rsidR="00501FA3" w14:paraId="2E2CBEBD" w14:textId="77777777" w:rsidTr="00501FA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501FA3" w:rsidRPr="00221619" w:rsidRDefault="00501FA3" w:rsidP="00501FA3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501FA3" w:rsidRPr="00456FAA" w:rsidRDefault="00501FA3" w:rsidP="00501FA3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92B5ADD" w:rsidR="00501FA3" w:rsidRPr="00501FA3" w:rsidRDefault="00501FA3" w:rsidP="00501FA3">
            <w:pPr>
              <w:pStyle w:val="a5"/>
              <w:shd w:val="clear" w:color="auto" w:fill="auto"/>
              <w:rPr>
                <w:rStyle w:val="a9"/>
                <w:i w:val="0"/>
                <w:iCs w:val="0"/>
                <w:sz w:val="24"/>
                <w:szCs w:val="24"/>
              </w:rPr>
            </w:pPr>
            <w:r w:rsidRPr="00501FA3">
              <w:rPr>
                <w:rStyle w:val="a9"/>
                <w:i w:val="0"/>
                <w:iCs w:val="0"/>
                <w:sz w:val="24"/>
                <w:szCs w:val="24"/>
              </w:rPr>
              <w:t xml:space="preserve"> </w:t>
            </w:r>
            <w:r w:rsidRPr="00501FA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7 308 738 </w:t>
            </w:r>
            <w:r w:rsidRPr="00501FA3">
              <w:rPr>
                <w:rStyle w:val="a9"/>
                <w:sz w:val="24"/>
                <w:szCs w:val="24"/>
              </w:rPr>
              <w:t xml:space="preserve">грн </w:t>
            </w:r>
            <w:r w:rsidRPr="00501FA3">
              <w:rPr>
                <w:rStyle w:val="a9"/>
                <w:i w:val="0"/>
                <w:iCs w:val="0"/>
                <w:sz w:val="24"/>
                <w:szCs w:val="24"/>
              </w:rPr>
              <w:t xml:space="preserve"> </w:t>
            </w:r>
            <w:r w:rsidRPr="00501FA3">
              <w:rPr>
                <w:rStyle w:val="a9"/>
                <w:sz w:val="24"/>
                <w:szCs w:val="24"/>
              </w:rPr>
              <w:t>74</w:t>
            </w:r>
            <w:r w:rsidRPr="00501FA3">
              <w:rPr>
                <w:rStyle w:val="a9"/>
                <w:i w:val="0"/>
                <w:iCs w:val="0"/>
                <w:sz w:val="24"/>
                <w:szCs w:val="24"/>
              </w:rPr>
              <w:t xml:space="preserve"> </w:t>
            </w:r>
            <w:r w:rsidRPr="00501FA3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501FA3" w:rsidRPr="004F057B" w14:paraId="59BC52D9" w14:textId="77777777" w:rsidTr="00501FA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501FA3" w:rsidRPr="006E10B3" w:rsidRDefault="00501FA3" w:rsidP="00501FA3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501FA3" w:rsidRDefault="00501FA3" w:rsidP="00501FA3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6321D21C" w14:textId="77777777" w:rsidR="001F1793" w:rsidRDefault="001F1793" w:rsidP="001F1793">
      <w:pPr>
        <w:widowControl w:val="0"/>
        <w:tabs>
          <w:tab w:val="left" w:pos="671"/>
        </w:tabs>
        <w:spacing w:after="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</w:p>
    <w:p w14:paraId="6E027CA3" w14:textId="7A7D4F89" w:rsidR="00501FA3" w:rsidRPr="001F1793" w:rsidRDefault="00501FA3" w:rsidP="00C90235">
      <w:pPr>
        <w:pStyle w:val="af2"/>
        <w:widowControl w:val="0"/>
        <w:numPr>
          <w:ilvl w:val="0"/>
          <w:numId w:val="1"/>
        </w:numPr>
        <w:tabs>
          <w:tab w:val="left" w:pos="671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F1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Обґрунтування прийняття рішення</w:t>
      </w:r>
      <w:r w:rsidRPr="001F1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 w:bidi="uk-UA"/>
        </w:rPr>
        <w:t>.</w:t>
      </w:r>
    </w:p>
    <w:p w14:paraId="70745F6A" w14:textId="49698B2B" w:rsidR="00501FA3" w:rsidRDefault="00501FA3" w:rsidP="00501FA3">
      <w:pPr>
        <w:widowControl w:val="0"/>
        <w:tabs>
          <w:tab w:val="left" w:pos="709"/>
          <w:tab w:val="left" w:pos="851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 стат</w:t>
      </w:r>
      <w:r w:rsidR="004F05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ей 9,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123 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0</w:t>
      </w:r>
      <w:r w:rsidR="00DA05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9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  <w:r w:rsidR="00DA05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11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.202</w:t>
      </w:r>
      <w:r w:rsidR="00363E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номер відомостей про речове право </w:t>
      </w:r>
      <w:r w:rsidR="00DA05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52524500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проєкт</w:t>
      </w:r>
      <w:proofErr w:type="spellEnd"/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14EA4A2F" w14:textId="77777777" w:rsidR="001F1793" w:rsidRPr="001F1793" w:rsidRDefault="001F1793" w:rsidP="006616F7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3B7D5C6B" w14:textId="77777777" w:rsidR="00501FA3" w:rsidRPr="00501FA3" w:rsidRDefault="00501FA3" w:rsidP="001F1793">
      <w:pPr>
        <w:widowControl w:val="0"/>
        <w:numPr>
          <w:ilvl w:val="0"/>
          <w:numId w:val="1"/>
        </w:numPr>
        <w:tabs>
          <w:tab w:val="left" w:pos="691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Мета прийняття</w:t>
      </w:r>
      <w:r w:rsidRPr="0050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 рішення.</w:t>
      </w:r>
    </w:p>
    <w:p w14:paraId="534F58E6" w14:textId="77777777" w:rsidR="00501FA3" w:rsidRDefault="00501FA3" w:rsidP="00501FA3">
      <w:pPr>
        <w:widowControl w:val="0"/>
        <w:tabs>
          <w:tab w:val="left" w:pos="69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      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645F1889" w14:textId="77777777" w:rsidR="00501FA3" w:rsidRDefault="00501FA3" w:rsidP="00501FA3">
      <w:pPr>
        <w:widowControl w:val="0"/>
        <w:tabs>
          <w:tab w:val="left" w:pos="69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6E246332" w14:textId="77777777" w:rsidR="00A52EA2" w:rsidRPr="00501FA3" w:rsidRDefault="00A52EA2" w:rsidP="00501FA3">
      <w:pPr>
        <w:widowControl w:val="0"/>
        <w:tabs>
          <w:tab w:val="left" w:pos="69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6125C34" w14:textId="77777777" w:rsidR="00501FA3" w:rsidRPr="00501FA3" w:rsidRDefault="00501FA3" w:rsidP="001F1793">
      <w:pPr>
        <w:widowControl w:val="0"/>
        <w:numPr>
          <w:ilvl w:val="0"/>
          <w:numId w:val="1"/>
        </w:numPr>
        <w:tabs>
          <w:tab w:val="left" w:pos="66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9"/>
          <w:szCs w:val="19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lastRenderedPageBreak/>
        <w:t>Ос</w:t>
      </w:r>
      <w:r w:rsidRPr="0050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обливі характеристики ділянки.</w:t>
      </w:r>
    </w:p>
    <w:tbl>
      <w:tblPr>
        <w:tblStyle w:val="a8"/>
        <w:tblW w:w="9713" w:type="dxa"/>
        <w:tblLook w:val="04A0" w:firstRow="1" w:lastRow="0" w:firstColumn="1" w:lastColumn="0" w:noHBand="0" w:noVBand="1"/>
      </w:tblPr>
      <w:tblGrid>
        <w:gridCol w:w="3439"/>
        <w:gridCol w:w="6274"/>
      </w:tblGrid>
      <w:tr w:rsidR="00501FA3" w:rsidRPr="004F057B" w14:paraId="679D06C5" w14:textId="77777777" w:rsidTr="0075624C">
        <w:trPr>
          <w:cantSplit/>
          <w:trHeight w:val="590"/>
        </w:trPr>
        <w:tc>
          <w:tcPr>
            <w:tcW w:w="3439" w:type="dxa"/>
          </w:tcPr>
          <w:p w14:paraId="2967F8E7" w14:textId="77777777" w:rsidR="00501FA3" w:rsidRPr="00501FA3" w:rsidRDefault="00501FA3" w:rsidP="00501FA3">
            <w:pPr>
              <w:ind w:left="3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Наявність будівель   </w:t>
            </w:r>
          </w:p>
          <w:p w14:paraId="14C490BC" w14:textId="77777777" w:rsidR="00501FA3" w:rsidRPr="00501FA3" w:rsidRDefault="00501FA3" w:rsidP="00501FA3">
            <w:pPr>
              <w:spacing w:after="40" w:line="209" w:lineRule="auto"/>
              <w:ind w:left="3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eastAsia="Times New Roman" w:hAnsi="Times New Roman" w:cs="Times New Roman"/>
                <w:b/>
                <w:color w:val="000000"/>
              </w:rPr>
              <w:t>і споруд на ділянці:</w:t>
            </w:r>
          </w:p>
        </w:tc>
        <w:tc>
          <w:tcPr>
            <w:tcW w:w="6274" w:type="dxa"/>
          </w:tcPr>
          <w:p w14:paraId="53F13577" w14:textId="07EDAA8E" w:rsidR="00501FA3" w:rsidRPr="00501FA3" w:rsidRDefault="00501FA3" w:rsidP="00501FA3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На земельній ділянці розташована нежитлова будівля  загальною площею </w:t>
            </w:r>
            <w:r w:rsidR="006616F7" w:rsidRPr="006616F7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104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6616F7" w:rsidRPr="006616F7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3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>кв</w:t>
            </w:r>
            <w:proofErr w:type="spellEnd"/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 м, яка перебуває у власності </w:t>
            </w:r>
            <w:r w:rsidR="006616F7" w:rsidRPr="006616F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ru-RU"/>
              </w:rPr>
              <w:t>ТОВАРИСТВА З ОБМЕЖЕНОЮ ВІДПОВІДАЛЬНІСТЮ «КІНГСТА»</w:t>
            </w:r>
            <w:r w:rsidRPr="006616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,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право власності зареєстровано у Державному реєстрі речових прав на нерухоме майно </w:t>
            </w:r>
            <w:r w:rsidR="006616F7">
              <w:rPr>
                <w:rFonts w:ascii="Times New Roman" w:eastAsia="Times New Roman" w:hAnsi="Times New Roman" w:cs="Times New Roman"/>
                <w:i/>
                <w:color w:val="000000"/>
              </w:rPr>
              <w:t>30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 w:rsidR="006616F7">
              <w:rPr>
                <w:rFonts w:ascii="Times New Roman" w:eastAsia="Times New Roman" w:hAnsi="Times New Roman" w:cs="Times New Roman"/>
                <w:i/>
                <w:color w:val="000000"/>
              </w:rPr>
              <w:t>05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>.202</w:t>
            </w:r>
            <w:r w:rsidR="006616F7"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номер відомостей про речове право </w:t>
            </w:r>
            <w:r w:rsidR="006616F7">
              <w:rPr>
                <w:rFonts w:ascii="Times New Roman" w:eastAsia="Times New Roman" w:hAnsi="Times New Roman" w:cs="Times New Roman"/>
                <w:i/>
                <w:color w:val="000000"/>
              </w:rPr>
              <w:t>55310839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(інформація з Державного реєстру речових прав на нерухоме майно від </w:t>
            </w:r>
            <w:r w:rsidR="006616F7">
              <w:rPr>
                <w:rFonts w:ascii="Times New Roman" w:eastAsia="Times New Roman" w:hAnsi="Times New Roman" w:cs="Times New Roman"/>
                <w:i/>
                <w:color w:val="000000"/>
              </w:rPr>
              <w:t>20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>.0</w:t>
            </w:r>
            <w:r w:rsidR="006616F7"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>.2024 № 3</w:t>
            </w:r>
            <w:r w:rsidR="006616F7">
              <w:rPr>
                <w:rFonts w:ascii="Times New Roman" w:eastAsia="Times New Roman" w:hAnsi="Times New Roman" w:cs="Times New Roman"/>
                <w:i/>
                <w:color w:val="000000"/>
              </w:rPr>
              <w:t>83784686</w:t>
            </w:r>
            <w:r w:rsidRPr="00501FA3">
              <w:rPr>
                <w:rFonts w:ascii="Times New Roman" w:eastAsia="Times New Roman" w:hAnsi="Times New Roman" w:cs="Times New Roman"/>
                <w:i/>
                <w:color w:val="000000"/>
              </w:rPr>
              <w:t>).</w:t>
            </w:r>
          </w:p>
        </w:tc>
      </w:tr>
      <w:tr w:rsidR="00501FA3" w:rsidRPr="00501FA3" w14:paraId="15F4E965" w14:textId="77777777" w:rsidTr="0075624C">
        <w:trPr>
          <w:cantSplit/>
          <w:trHeight w:val="317"/>
        </w:trPr>
        <w:tc>
          <w:tcPr>
            <w:tcW w:w="3439" w:type="dxa"/>
          </w:tcPr>
          <w:p w14:paraId="0E19AD07" w14:textId="77777777" w:rsidR="00501FA3" w:rsidRPr="00501FA3" w:rsidRDefault="00501FA3" w:rsidP="00501FA3">
            <w:pPr>
              <w:tabs>
                <w:tab w:val="left" w:pos="1861"/>
              </w:tabs>
              <w:ind w:left="3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eastAsia="Times New Roman" w:hAnsi="Times New Roman" w:cs="Times New Roman"/>
                <w:b/>
                <w:color w:val="000000"/>
              </w:rPr>
              <w:t>Наявність ДПТ:</w:t>
            </w:r>
          </w:p>
        </w:tc>
        <w:tc>
          <w:tcPr>
            <w:tcW w:w="6274" w:type="dxa"/>
          </w:tcPr>
          <w:p w14:paraId="0A0FA9E2" w14:textId="77777777" w:rsidR="00501FA3" w:rsidRPr="00501FA3" w:rsidRDefault="00501FA3" w:rsidP="00501FA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01FA3">
              <w:rPr>
                <w:rFonts w:ascii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501FA3" w:rsidRPr="004F057B" w14:paraId="0A75F888" w14:textId="77777777" w:rsidTr="0075624C">
        <w:trPr>
          <w:cantSplit/>
          <w:trHeight w:val="2798"/>
        </w:trPr>
        <w:tc>
          <w:tcPr>
            <w:tcW w:w="3439" w:type="dxa"/>
          </w:tcPr>
          <w:p w14:paraId="6FAA7432" w14:textId="77777777" w:rsidR="00501FA3" w:rsidRPr="00501FA3" w:rsidRDefault="00501FA3" w:rsidP="00501FA3">
            <w:pPr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hAnsi="Times New Roman" w:cs="Times New Roman"/>
                <w:b/>
                <w:color w:val="000000"/>
              </w:rPr>
              <w:t>Функціональне призначення згідно з Генпланом:</w:t>
            </w:r>
          </w:p>
        </w:tc>
        <w:tc>
          <w:tcPr>
            <w:tcW w:w="6274" w:type="dxa"/>
          </w:tcPr>
          <w:p w14:paraId="0C1E88E2" w14:textId="62B977A2" w:rsidR="00501FA3" w:rsidRPr="00501FA3" w:rsidRDefault="00D94D2A" w:rsidP="00501FA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94D2A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</w:t>
            </w:r>
            <w:r w:rsidRPr="00184832">
              <w:rPr>
                <w:i/>
              </w:rPr>
              <w:t xml:space="preserve"> </w:t>
            </w:r>
            <w:r w:rsidR="00501FA3" w:rsidRPr="00501FA3">
              <w:rPr>
                <w:rFonts w:ascii="Times New Roman" w:hAnsi="Times New Roman" w:cs="Times New Roman"/>
                <w:i/>
              </w:rPr>
              <w:t xml:space="preserve">від 28.03.2002 № 370/1804, земельна ділянка за функціональним призначенням належить до </w:t>
            </w:r>
            <w:r w:rsidR="00501FA3" w:rsidRPr="00501FA3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 xml:space="preserve">території житлової забудови багатоповерхової </w:t>
            </w:r>
            <w:r w:rsidR="00501FA3" w:rsidRPr="00501FA3">
              <w:rPr>
                <w:rFonts w:ascii="Times New Roman" w:hAnsi="Times New Roman" w:cs="Times New Roman"/>
                <w:i/>
                <w:snapToGrid w:val="0"/>
                <w:color w:val="000000"/>
                <w:sz w:val="28"/>
              </w:rPr>
              <w:t>(</w:t>
            </w:r>
            <w:r w:rsidR="00501FA3" w:rsidRPr="00501FA3">
              <w:rPr>
                <w:rFonts w:ascii="Times New Roman" w:hAnsi="Times New Roman" w:cs="Times New Roman"/>
                <w:i/>
                <w:snapToGrid w:val="0"/>
                <w:color w:val="000000"/>
              </w:rPr>
              <w:t>витяг з містобудівного кадастру наданий листом Департаменту містобудування та архітектури виконавчого органу Київської міської ради (Київської міської державної</w:t>
            </w:r>
            <w:r w:rsidR="00EE483C">
              <w:rPr>
                <w:rFonts w:ascii="Times New Roman" w:hAnsi="Times New Roman" w:cs="Times New Roman"/>
                <w:i/>
                <w:snapToGrid w:val="0"/>
                <w:color w:val="000000"/>
              </w:rPr>
              <w:br/>
            </w:r>
            <w:r w:rsidR="00501FA3" w:rsidRPr="00501FA3">
              <w:rPr>
                <w:rFonts w:ascii="Times New Roman" w:hAnsi="Times New Roman" w:cs="Times New Roman"/>
                <w:i/>
                <w:snapToGrid w:val="0"/>
                <w:color w:val="000000"/>
              </w:rPr>
              <w:t xml:space="preserve">адміністрації) </w:t>
            </w:r>
            <w:r w:rsidR="00501FA3" w:rsidRPr="00C472DC">
              <w:rPr>
                <w:rFonts w:ascii="Times New Roman" w:hAnsi="Times New Roman" w:cs="Times New Roman"/>
                <w:i/>
                <w:snapToGrid w:val="0"/>
                <w:color w:val="000000"/>
              </w:rPr>
              <w:t>від 0</w:t>
            </w:r>
            <w:r w:rsidR="00EE483C" w:rsidRPr="00C472DC">
              <w:rPr>
                <w:rFonts w:ascii="Times New Roman" w:hAnsi="Times New Roman" w:cs="Times New Roman"/>
                <w:i/>
                <w:snapToGrid w:val="0"/>
                <w:color w:val="000000"/>
              </w:rPr>
              <w:t>1</w:t>
            </w:r>
            <w:r w:rsidR="00501FA3" w:rsidRPr="00C472DC">
              <w:rPr>
                <w:rFonts w:ascii="Times New Roman" w:hAnsi="Times New Roman" w:cs="Times New Roman"/>
                <w:i/>
                <w:snapToGrid w:val="0"/>
                <w:color w:val="000000"/>
              </w:rPr>
              <w:t>.0</w:t>
            </w:r>
            <w:r w:rsidR="00EE483C" w:rsidRPr="00C472DC">
              <w:rPr>
                <w:rFonts w:ascii="Times New Roman" w:hAnsi="Times New Roman" w:cs="Times New Roman"/>
                <w:i/>
                <w:snapToGrid w:val="0"/>
                <w:color w:val="000000"/>
              </w:rPr>
              <w:t>7</w:t>
            </w:r>
            <w:r w:rsidR="00501FA3" w:rsidRPr="00C472DC">
              <w:rPr>
                <w:rFonts w:ascii="Times New Roman" w:hAnsi="Times New Roman" w:cs="Times New Roman"/>
                <w:i/>
                <w:snapToGrid w:val="0"/>
                <w:color w:val="000000"/>
              </w:rPr>
              <w:t>.2024 № 055-</w:t>
            </w:r>
            <w:r w:rsidR="00C472DC" w:rsidRPr="00C472DC">
              <w:rPr>
                <w:rFonts w:ascii="Times New Roman" w:hAnsi="Times New Roman" w:cs="Times New Roman"/>
                <w:i/>
                <w:snapToGrid w:val="0"/>
                <w:color w:val="000000"/>
              </w:rPr>
              <w:t>6164</w:t>
            </w:r>
            <w:r w:rsidR="00501FA3" w:rsidRPr="00C472DC">
              <w:rPr>
                <w:rFonts w:ascii="Times New Roman" w:hAnsi="Times New Roman" w:cs="Times New Roman"/>
                <w:i/>
                <w:snapToGrid w:val="0"/>
                <w:color w:val="000000"/>
              </w:rPr>
              <w:t>)</w:t>
            </w:r>
            <w:r w:rsidR="00501FA3" w:rsidRPr="00C472DC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</w:tr>
      <w:tr w:rsidR="00501FA3" w:rsidRPr="004F057B" w14:paraId="2C4658BA" w14:textId="77777777" w:rsidTr="0075624C">
        <w:trPr>
          <w:cantSplit/>
          <w:trHeight w:val="590"/>
        </w:trPr>
        <w:tc>
          <w:tcPr>
            <w:tcW w:w="3439" w:type="dxa"/>
          </w:tcPr>
          <w:p w14:paraId="6ACC363F" w14:textId="77777777" w:rsidR="00501FA3" w:rsidRPr="00501FA3" w:rsidRDefault="00501FA3" w:rsidP="00501FA3">
            <w:pPr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hAnsi="Times New Roman" w:cs="Times New Roman"/>
                <w:b/>
                <w:color w:val="000000"/>
              </w:rPr>
              <w:t>Правовий режим:</w:t>
            </w:r>
          </w:p>
        </w:tc>
        <w:tc>
          <w:tcPr>
            <w:tcW w:w="6274" w:type="dxa"/>
          </w:tcPr>
          <w:p w14:paraId="3749FB9C" w14:textId="00C3BE0C" w:rsidR="00501FA3" w:rsidRPr="00501FA3" w:rsidRDefault="00501FA3" w:rsidP="00501FA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0</w:t>
            </w:r>
            <w:r w:rsidR="006616F7" w:rsidRPr="006616F7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9</w:t>
            </w: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>.</w:t>
            </w:r>
            <w:r w:rsidR="006616F7" w:rsidRPr="006616F7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11</w:t>
            </w: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>.202</w:t>
            </w:r>
            <w:r w:rsidR="00497B30">
              <w:rPr>
                <w:rFonts w:ascii="Times New Roman" w:hAnsi="Times New Roman" w:cs="Times New Roman"/>
                <w:bCs/>
                <w:i/>
                <w:color w:val="000000"/>
              </w:rPr>
              <w:t>3</w:t>
            </w: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, номер відомостей про речове право </w:t>
            </w:r>
            <w:r w:rsidR="006616F7" w:rsidRPr="006616F7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 xml:space="preserve">52524500 </w:t>
            </w: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(інформація з Державного реєстру речових прав від </w:t>
            </w:r>
            <w:r w:rsidR="006616F7" w:rsidRPr="006616F7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20</w:t>
            </w: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>.0</w:t>
            </w:r>
            <w:r w:rsidR="006616F7" w:rsidRPr="006616F7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6</w:t>
            </w: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.2024 № </w:t>
            </w:r>
            <w:r w:rsidR="006616F7" w:rsidRPr="006616F7">
              <w:rPr>
                <w:rFonts w:ascii="Times New Roman" w:hAnsi="Times New Roman" w:cs="Times New Roman"/>
                <w:bCs/>
                <w:i/>
                <w:color w:val="000000"/>
                <w:lang w:val="ru-RU"/>
              </w:rPr>
              <w:t>383784446</w:t>
            </w:r>
            <w:r w:rsidRPr="00501FA3">
              <w:rPr>
                <w:rFonts w:ascii="Times New Roman" w:hAnsi="Times New Roman" w:cs="Times New Roman"/>
                <w:bCs/>
                <w:i/>
                <w:color w:val="000000"/>
              </w:rPr>
              <w:t>).</w:t>
            </w:r>
          </w:p>
        </w:tc>
      </w:tr>
      <w:tr w:rsidR="00501FA3" w:rsidRPr="004F057B" w14:paraId="6E2E75BD" w14:textId="77777777" w:rsidTr="0075624C">
        <w:trPr>
          <w:cantSplit/>
          <w:trHeight w:val="287"/>
        </w:trPr>
        <w:tc>
          <w:tcPr>
            <w:tcW w:w="3439" w:type="dxa"/>
          </w:tcPr>
          <w:p w14:paraId="21C6B53C" w14:textId="77777777" w:rsidR="00501FA3" w:rsidRPr="00501FA3" w:rsidRDefault="00501FA3" w:rsidP="00501FA3">
            <w:pPr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hAnsi="Times New Roman" w:cs="Times New Roman"/>
                <w:b/>
                <w:color w:val="000000"/>
              </w:rPr>
              <w:t>Розташування в зеленій зоні:</w:t>
            </w:r>
          </w:p>
        </w:tc>
        <w:tc>
          <w:tcPr>
            <w:tcW w:w="6274" w:type="dxa"/>
          </w:tcPr>
          <w:p w14:paraId="5F237438" w14:textId="77777777" w:rsidR="00501FA3" w:rsidRPr="00501FA3" w:rsidRDefault="00501FA3" w:rsidP="00501FA3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501FA3">
              <w:rPr>
                <w:rFonts w:ascii="Times New Roman" w:hAnsi="Times New Roman" w:cs="Times New Roman"/>
                <w:i/>
              </w:rPr>
              <w:t xml:space="preserve">    Земельна ділянка не входить до зеленої зони</w:t>
            </w:r>
            <w:r w:rsidRPr="00501FA3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</w:tr>
      <w:tr w:rsidR="00EE483C" w:rsidRPr="004F057B" w14:paraId="1CFEDB46" w14:textId="77777777" w:rsidTr="0075624C">
        <w:trPr>
          <w:cantSplit/>
          <w:trHeight w:val="287"/>
        </w:trPr>
        <w:tc>
          <w:tcPr>
            <w:tcW w:w="3439" w:type="dxa"/>
          </w:tcPr>
          <w:p w14:paraId="3F210F5E" w14:textId="7187B9F1" w:rsidR="00EE483C" w:rsidRPr="00501FA3" w:rsidRDefault="00EE483C" w:rsidP="00501FA3">
            <w:pPr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hAnsi="Times New Roman" w:cs="Times New Roman"/>
                <w:b/>
                <w:color w:val="000000"/>
              </w:rPr>
              <w:t>Інші особливості:</w:t>
            </w:r>
          </w:p>
        </w:tc>
        <w:tc>
          <w:tcPr>
            <w:tcW w:w="6274" w:type="dxa"/>
          </w:tcPr>
          <w:p w14:paraId="2B32A740" w14:textId="77777777" w:rsidR="00EE483C" w:rsidRPr="00501FA3" w:rsidRDefault="00EE483C" w:rsidP="00EE483C">
            <w:pPr>
              <w:ind w:firstLine="2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>Земельна ділянка площею 0,0</w:t>
            </w:r>
            <w:r>
              <w:rPr>
                <w:rFonts w:ascii="Times New Roman" w:hAnsi="Times New Roman" w:cs="Times New Roman"/>
                <w:i/>
                <w:color w:val="000000"/>
              </w:rPr>
              <w:t>994</w:t>
            </w:r>
            <w:r w:rsidRPr="00501FA3">
              <w:rPr>
                <w:rFonts w:ascii="Times New Roman" w:hAnsi="Times New Roman" w:cs="Times New Roman"/>
                <w:i/>
                <w:color w:val="000000"/>
              </w:rPr>
              <w:t xml:space="preserve"> га (кадастровий номер 8000000000:72:</w:t>
            </w:r>
            <w:r>
              <w:rPr>
                <w:rFonts w:ascii="Times New Roman" w:hAnsi="Times New Roman" w:cs="Times New Roman"/>
                <w:i/>
                <w:color w:val="000000"/>
              </w:rPr>
              <w:t>012</w:t>
            </w:r>
            <w:r w:rsidRPr="00501FA3">
              <w:rPr>
                <w:rFonts w:ascii="Times New Roman" w:hAnsi="Times New Roman" w:cs="Times New Roman"/>
                <w:i/>
                <w:color w:val="000000"/>
              </w:rPr>
              <w:t>:00</w:t>
            </w:r>
            <w:r>
              <w:rPr>
                <w:rFonts w:ascii="Times New Roman" w:hAnsi="Times New Roman" w:cs="Times New Roman"/>
                <w:i/>
                <w:color w:val="000000"/>
              </w:rPr>
              <w:t>07</w:t>
            </w:r>
            <w:r w:rsidRPr="00501FA3">
              <w:rPr>
                <w:rFonts w:ascii="Times New Roman" w:hAnsi="Times New Roman" w:cs="Times New Roman"/>
                <w:i/>
                <w:color w:val="000000"/>
              </w:rPr>
              <w:t xml:space="preserve">) на вул. </w:t>
            </w:r>
            <w:r w:rsidRPr="001F1793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Міцкевича Адама, 1-А</w:t>
            </w:r>
            <w:r w:rsidRPr="001F1793">
              <w:rPr>
                <w:b/>
                <w:i/>
                <w:iCs/>
                <w:color w:val="000000" w:themeColor="text1"/>
              </w:rPr>
              <w:t xml:space="preserve"> </w:t>
            </w:r>
            <w:r w:rsidRPr="00501FA3">
              <w:rPr>
                <w:rFonts w:ascii="Times New Roman" w:hAnsi="Times New Roman" w:cs="Times New Roman"/>
                <w:i/>
                <w:color w:val="000000"/>
              </w:rPr>
              <w:t xml:space="preserve">у Солом’янському районі міста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                          від 07.10.2021 № 2727/2768, та зареєстрована у Державному земельному кадастрі з цільовим призначенням: 03.07 для </w:t>
            </w:r>
            <w:r w:rsidRPr="00501FA3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будівництва та обслуговування будівель торгівлі</w:t>
            </w:r>
            <w:r w:rsidRPr="00501FA3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  <w:p w14:paraId="51470A2E" w14:textId="77777777" w:rsidR="00EE483C" w:rsidRPr="00501FA3" w:rsidRDefault="00EE483C" w:rsidP="00EE483C">
            <w:pPr>
              <w:ind w:firstLine="2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>Технічна документація із землеустрою щодо інвентаризації земель, на підставі якої вказана земельна ділянка зареєстрована у Державному земельному кадастрі, затверджена рішенням Київської міської ради від 02.11.2023 № 7272/7313.</w:t>
            </w:r>
          </w:p>
          <w:p w14:paraId="2D5E6EF0" w14:textId="77777777" w:rsidR="00EE483C" w:rsidRPr="00501FA3" w:rsidRDefault="00EE483C" w:rsidP="00EE483C">
            <w:pPr>
              <w:ind w:firstLine="2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>Рішення про передачу зазначеної земельної ділянки у власність або у користування будь-яким фізичним або юридичним особам Київська міська рада не приймала.</w:t>
            </w:r>
          </w:p>
          <w:p w14:paraId="72575FB0" w14:textId="12505FA7" w:rsidR="00EE483C" w:rsidRPr="00501FA3" w:rsidRDefault="00EE483C" w:rsidP="000544E9">
            <w:pPr>
              <w:ind w:firstLine="132"/>
              <w:jc w:val="both"/>
              <w:rPr>
                <w:rFonts w:ascii="Times New Roman" w:hAnsi="Times New Roman" w:cs="Times New Roman"/>
                <w:i/>
              </w:rPr>
            </w:pPr>
            <w:r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Підпунктом 2.8 пункту 2 </w:t>
            </w:r>
            <w:proofErr w:type="spellStart"/>
            <w:r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проєкту</w:t>
            </w:r>
            <w:proofErr w:type="spellEnd"/>
            <w:r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Cуду</w:t>
            </w:r>
            <w:proofErr w:type="spellEnd"/>
            <w:r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від 18.06.2020 у справі  №925/449/19, від 27.01.2021 у справі № 630/269/16,  </w:t>
            </w:r>
            <w:r w:rsidR="000544E9"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від 10.02.2021 у справі</w:t>
            </w:r>
            <w:r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</w:t>
            </w:r>
          </w:p>
        </w:tc>
      </w:tr>
      <w:tr w:rsidR="00501FA3" w:rsidRPr="004F057B" w14:paraId="4E65684C" w14:textId="77777777" w:rsidTr="0009631F">
        <w:trPr>
          <w:cantSplit/>
          <w:trHeight w:val="6485"/>
        </w:trPr>
        <w:tc>
          <w:tcPr>
            <w:tcW w:w="3439" w:type="dxa"/>
          </w:tcPr>
          <w:p w14:paraId="0767B4FF" w14:textId="77777777" w:rsidR="00501FA3" w:rsidRPr="00501FA3" w:rsidRDefault="00501FA3" w:rsidP="00501FA3">
            <w:pPr>
              <w:ind w:left="30"/>
              <w:rPr>
                <w:rFonts w:ascii="Times New Roman" w:hAnsi="Times New Roman" w:cs="Times New Roman"/>
                <w:b/>
                <w:color w:val="000000"/>
              </w:rPr>
            </w:pPr>
            <w:r w:rsidRPr="00501FA3">
              <w:rPr>
                <w:rFonts w:ascii="Times New Roman" w:hAnsi="Times New Roman" w:cs="Times New Roman"/>
                <w:b/>
                <w:color w:val="000000"/>
              </w:rPr>
              <w:lastRenderedPageBreak/>
              <w:t>Інші особливості:</w:t>
            </w:r>
          </w:p>
        </w:tc>
        <w:tc>
          <w:tcPr>
            <w:tcW w:w="6274" w:type="dxa"/>
          </w:tcPr>
          <w:p w14:paraId="17548E85" w14:textId="5C9319C4" w:rsidR="00501FA3" w:rsidRPr="00501FA3" w:rsidRDefault="00501FA3" w:rsidP="00EE483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01FA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1EC4C2D" w14:textId="77777777" w:rsidR="00501FA3" w:rsidRPr="00501FA3" w:rsidRDefault="00501FA3" w:rsidP="00501FA3">
            <w:pPr>
              <w:ind w:firstLine="2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FC2BC86" w14:textId="7CF6A221" w:rsidR="00501FA3" w:rsidRPr="00501FA3" w:rsidRDefault="00501FA3" w:rsidP="00D94D2A">
            <w:pPr>
              <w:ind w:firstLine="233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>Зазначене    підтверджується,   зокрема,    рішеннями</w:t>
            </w:r>
            <w:r w:rsidR="00D94D2A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501FA3">
              <w:rPr>
                <w:rFonts w:ascii="Times New Roman" w:hAnsi="Times New Roman" w:cs="Times New Roman"/>
                <w:i/>
                <w:color w:val="000000"/>
              </w:rPr>
              <w:t xml:space="preserve">Верховного Суду від 28.04.2021 у справі № 826/8857/16,               від 17.04.2018 у справі № 826/8107/16, від 16.09.2021 у справі № 826/8847/16. </w:t>
            </w:r>
          </w:p>
          <w:p w14:paraId="0CC721B9" w14:textId="77777777" w:rsidR="00501FA3" w:rsidRPr="00501FA3" w:rsidRDefault="00501FA3" w:rsidP="00501FA3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501FA3">
              <w:rPr>
                <w:rFonts w:ascii="Times New Roman" w:hAnsi="Times New Roman" w:cs="Times New Roman"/>
                <w:i/>
                <w:color w:val="000000"/>
              </w:rPr>
              <w:t xml:space="preserve">Зважаючи на вказане, цей </w:t>
            </w:r>
            <w:proofErr w:type="spellStart"/>
            <w:r w:rsidRPr="00501FA3">
              <w:rPr>
                <w:rFonts w:ascii="Times New Roman" w:hAnsi="Times New Roman" w:cs="Times New Roman"/>
                <w:i/>
                <w:color w:val="000000"/>
              </w:rPr>
              <w:t>проєкт</w:t>
            </w:r>
            <w:proofErr w:type="spellEnd"/>
            <w:r w:rsidRPr="00501FA3">
              <w:rPr>
                <w:rFonts w:ascii="Times New Roman" w:hAnsi="Times New Roman" w:cs="Times New Roman"/>
                <w:i/>
                <w:color w:val="000000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235F02A4" w14:textId="77777777" w:rsidR="00501FA3" w:rsidRPr="00501FA3" w:rsidRDefault="00501FA3" w:rsidP="00501FA3">
      <w:pPr>
        <w:widowControl w:val="0"/>
        <w:numPr>
          <w:ilvl w:val="0"/>
          <w:numId w:val="5"/>
        </w:numPr>
        <w:tabs>
          <w:tab w:val="left" w:pos="708"/>
        </w:tabs>
        <w:spacing w:after="4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Стан нормативно-правової бази у даній сфері правового регулювання.</w:t>
      </w:r>
    </w:p>
    <w:p w14:paraId="0EF51344" w14:textId="77777777" w:rsidR="00501FA3" w:rsidRPr="00501FA3" w:rsidRDefault="00501FA3" w:rsidP="00501FA3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від 20.04.2017 № 241/2463.</w:t>
      </w:r>
    </w:p>
    <w:p w14:paraId="6AF0C854" w14:textId="77777777" w:rsidR="00501FA3" w:rsidRPr="00501FA3" w:rsidRDefault="00501FA3" w:rsidP="00501FA3">
      <w:pPr>
        <w:widowControl w:val="0"/>
        <w:tabs>
          <w:tab w:val="left" w:pos="709"/>
          <w:tab w:val="left" w:pos="851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proofErr w:type="spellStart"/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Проєкт</w:t>
      </w:r>
      <w:proofErr w:type="spellEnd"/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32423A4C" w14:textId="77777777" w:rsidR="00501FA3" w:rsidRPr="00501FA3" w:rsidRDefault="00501FA3" w:rsidP="00501FA3">
      <w:pPr>
        <w:widowControl w:val="0"/>
        <w:spacing w:after="12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proofErr w:type="spellStart"/>
      <w:r w:rsidRPr="00501FA3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Проєкт</w:t>
      </w:r>
      <w:proofErr w:type="spellEnd"/>
      <w:r w:rsidRPr="00501FA3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1C35226" w14:textId="77777777" w:rsidR="00501FA3" w:rsidRPr="00501FA3" w:rsidRDefault="00501FA3" w:rsidP="00501FA3">
      <w:pPr>
        <w:widowControl w:val="0"/>
        <w:numPr>
          <w:ilvl w:val="0"/>
          <w:numId w:val="5"/>
        </w:numPr>
        <w:tabs>
          <w:tab w:val="left" w:pos="728"/>
        </w:tabs>
        <w:spacing w:before="240" w:after="40" w:line="240" w:lineRule="auto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Фінансово-економічне обґрунтування.</w:t>
      </w:r>
    </w:p>
    <w:p w14:paraId="2D333BCC" w14:textId="77777777" w:rsidR="00501FA3" w:rsidRPr="00501FA3" w:rsidRDefault="00501FA3" w:rsidP="00501FA3">
      <w:pPr>
        <w:widowControl w:val="0"/>
        <w:shd w:val="clear" w:color="auto" w:fill="FFFFFF"/>
        <w:tabs>
          <w:tab w:val="left" w:pos="426"/>
        </w:tabs>
        <w:spacing w:after="40" w:line="240" w:lineRule="auto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Реалізація рішення не потребує додаткових витрат міського бюджету.</w:t>
      </w:r>
    </w:p>
    <w:p w14:paraId="2189B93C" w14:textId="2F5E2D81" w:rsidR="00501FA3" w:rsidRPr="00501FA3" w:rsidRDefault="00501FA3" w:rsidP="00501FA3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Відповідно до Податкового кодексу України, Закону України «Про оренду землі» та рішення Київської міської</w:t>
      </w:r>
      <w:r w:rsidRPr="00501F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 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ради від 14.12.2023 № 7531/7572 «Про бюджет міста Києва на 2024 рік» орієнтовний розмір річної орендної плати складатиме: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365 436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94</w:t>
      </w: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коп. ( 5%).</w:t>
      </w:r>
    </w:p>
    <w:p w14:paraId="3B93E825" w14:textId="77777777" w:rsidR="00501FA3" w:rsidRPr="00501FA3" w:rsidRDefault="00501FA3" w:rsidP="00501FA3">
      <w:pPr>
        <w:widowControl w:val="0"/>
        <w:tabs>
          <w:tab w:val="left" w:pos="708"/>
        </w:tabs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343DB9DF" w14:textId="77777777" w:rsidR="00501FA3" w:rsidRPr="00501FA3" w:rsidRDefault="00501FA3" w:rsidP="00501FA3">
      <w:pPr>
        <w:widowControl w:val="0"/>
        <w:numPr>
          <w:ilvl w:val="0"/>
          <w:numId w:val="5"/>
        </w:numPr>
        <w:tabs>
          <w:tab w:val="left" w:pos="708"/>
        </w:tabs>
        <w:spacing w:after="4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Прогноз соціально-економічних та інших наслідків прийняття рішення.</w:t>
      </w:r>
    </w:p>
    <w:p w14:paraId="25CF3F62" w14:textId="1AA95C5B" w:rsidR="004D1119" w:rsidRDefault="00501FA3" w:rsidP="00EE483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Наслідками прийняття розробленого </w:t>
      </w:r>
      <w:proofErr w:type="spellStart"/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проєкту</w:t>
      </w:r>
      <w:proofErr w:type="spellEnd"/>
      <w:r w:rsidRPr="00501F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7649E8F" w14:textId="77777777" w:rsidR="00EE483C" w:rsidRPr="00EE483C" w:rsidRDefault="00EE483C" w:rsidP="00EE483C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3C5120FE" w14:textId="2F3D3CAD" w:rsidR="00A43048" w:rsidRPr="00501FA3" w:rsidRDefault="004D1119" w:rsidP="00501FA3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b/>
          <w:bCs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926C4E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61C8" w14:textId="4D25A22C" w:rsidR="00363E29" w:rsidRDefault="00363E29">
    <w:pPr>
      <w:rPr>
        <w:lang w:val="uk-UA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E338B56">
              <wp:simplePos x="0" y="0"/>
              <wp:positionH relativeFrom="column">
                <wp:posOffset>1139190</wp:posOffset>
              </wp:positionH>
              <wp:positionV relativeFrom="paragraph">
                <wp:posOffset>-1905</wp:posOffset>
              </wp:positionV>
              <wp:extent cx="5410200" cy="5334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48F73920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926C4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ПЗН-68033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28.06.2024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proofErr w:type="gram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257A0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926C4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450440802</w:t>
                              </w:r>
                              <w:proofErr w:type="gramEnd"/>
                            </w:p>
                            <w:p w14:paraId="46F472CC" w14:textId="05DB66FE" w:rsidR="00854FAD" w:rsidRPr="00854FAD" w:rsidRDefault="00C90235" w:rsidP="00363E29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25E17" w:rsidRPr="00225E17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.15pt;width:42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48F73920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926C4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ПЗН-68033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28.06.2024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proofErr w:type="gram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257A0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926C4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450440802</w:t>
                        </w:r>
                        <w:proofErr w:type="gramEnd"/>
                      </w:p>
                      <w:p w14:paraId="46F472CC" w14:textId="05DB66FE" w:rsidR="00854FAD" w:rsidRPr="00854FAD" w:rsidRDefault="00C90235" w:rsidP="00363E29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25E17" w:rsidRPr="00225E17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37182F4E" w14:textId="00AECE1B" w:rsidR="004D1119" w:rsidRDefault="004D1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D6AC24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2290692">
    <w:abstractNumId w:val="4"/>
  </w:num>
  <w:num w:numId="2" w16cid:durableId="47656929">
    <w:abstractNumId w:val="2"/>
  </w:num>
  <w:num w:numId="3" w16cid:durableId="1378775093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94862419">
    <w:abstractNumId w:val="1"/>
  </w:num>
  <w:num w:numId="5" w16cid:durableId="47684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19"/>
    <w:rsid w:val="0000689D"/>
    <w:rsid w:val="000544E9"/>
    <w:rsid w:val="00065154"/>
    <w:rsid w:val="00067FBC"/>
    <w:rsid w:val="00072A72"/>
    <w:rsid w:val="0009631F"/>
    <w:rsid w:val="000C7B40"/>
    <w:rsid w:val="000E32C6"/>
    <w:rsid w:val="001040D4"/>
    <w:rsid w:val="00124E84"/>
    <w:rsid w:val="001C3C63"/>
    <w:rsid w:val="001F1793"/>
    <w:rsid w:val="00204BC0"/>
    <w:rsid w:val="002050D1"/>
    <w:rsid w:val="00221619"/>
    <w:rsid w:val="00225E17"/>
    <w:rsid w:val="00256BA4"/>
    <w:rsid w:val="00257A02"/>
    <w:rsid w:val="002620EA"/>
    <w:rsid w:val="00271BF9"/>
    <w:rsid w:val="00297849"/>
    <w:rsid w:val="002C67E9"/>
    <w:rsid w:val="0032082A"/>
    <w:rsid w:val="00350FFD"/>
    <w:rsid w:val="00363E29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97B30"/>
    <w:rsid w:val="004A3488"/>
    <w:rsid w:val="004A5DBD"/>
    <w:rsid w:val="004A64D9"/>
    <w:rsid w:val="004D1119"/>
    <w:rsid w:val="004D5BC3"/>
    <w:rsid w:val="004F057B"/>
    <w:rsid w:val="00501FA3"/>
    <w:rsid w:val="0050254F"/>
    <w:rsid w:val="00511117"/>
    <w:rsid w:val="005639F6"/>
    <w:rsid w:val="005644E3"/>
    <w:rsid w:val="005659FB"/>
    <w:rsid w:val="00582A2E"/>
    <w:rsid w:val="005D30F5"/>
    <w:rsid w:val="005D3981"/>
    <w:rsid w:val="005F2210"/>
    <w:rsid w:val="005F31B6"/>
    <w:rsid w:val="005F7F74"/>
    <w:rsid w:val="0061027B"/>
    <w:rsid w:val="00632F40"/>
    <w:rsid w:val="00640A95"/>
    <w:rsid w:val="00643941"/>
    <w:rsid w:val="006449EB"/>
    <w:rsid w:val="006616F7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26C4E"/>
    <w:rsid w:val="009624A8"/>
    <w:rsid w:val="009946E5"/>
    <w:rsid w:val="009D6F39"/>
    <w:rsid w:val="009E5D57"/>
    <w:rsid w:val="00A21758"/>
    <w:rsid w:val="00A43048"/>
    <w:rsid w:val="00A52EA2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472DC"/>
    <w:rsid w:val="00C53778"/>
    <w:rsid w:val="00C675D8"/>
    <w:rsid w:val="00C837C6"/>
    <w:rsid w:val="00C90235"/>
    <w:rsid w:val="00CA36E6"/>
    <w:rsid w:val="00CD0A63"/>
    <w:rsid w:val="00CF7C51"/>
    <w:rsid w:val="00D75A6C"/>
    <w:rsid w:val="00D914C1"/>
    <w:rsid w:val="00D94D2A"/>
    <w:rsid w:val="00DA05D4"/>
    <w:rsid w:val="00DC31BC"/>
    <w:rsid w:val="00DC4060"/>
    <w:rsid w:val="00DE2073"/>
    <w:rsid w:val="00DE2B79"/>
    <w:rsid w:val="00E202EA"/>
    <w:rsid w:val="00E41057"/>
    <w:rsid w:val="00E43047"/>
    <w:rsid w:val="00E508FE"/>
    <w:rsid w:val="00E754A8"/>
    <w:rsid w:val="00E80C26"/>
    <w:rsid w:val="00E93A88"/>
    <w:rsid w:val="00EA1843"/>
    <w:rsid w:val="00ED4D52"/>
    <w:rsid w:val="00EE483C"/>
    <w:rsid w:val="00F404BF"/>
    <w:rsid w:val="00F72F9E"/>
    <w:rsid w:val="00FB11FA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1F1793"/>
  </w:style>
  <w:style w:type="character" w:styleId="af1">
    <w:name w:val="Hyperlink"/>
    <w:basedOn w:val="a0"/>
    <w:uiPriority w:val="99"/>
    <w:semiHidden/>
    <w:unhideWhenUsed/>
    <w:rsid w:val="001F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F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F245-9012-4F7A-BBF0-3FEA34B2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7359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Шинкарчук Оксана Олексіївна</cp:lastModifiedBy>
  <cp:revision>15</cp:revision>
  <cp:lastPrinted>2024-07-01T11:29:00Z</cp:lastPrinted>
  <dcterms:created xsi:type="dcterms:W3CDTF">2024-06-28T10:49:00Z</dcterms:created>
  <dcterms:modified xsi:type="dcterms:W3CDTF">2024-07-01T11:31:00Z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